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B2" w:rsidRDefault="00017FB2" w:rsidP="00017FB2">
      <w:pPr>
        <w:spacing w:line="560" w:lineRule="exact"/>
        <w:jc w:val="center"/>
        <w:rPr>
          <w:rFonts w:ascii="方正小标宋简体" w:eastAsia="方正小标宋简体"/>
          <w:spacing w:val="4"/>
          <w:sz w:val="44"/>
          <w:szCs w:val="44"/>
        </w:rPr>
      </w:pPr>
    </w:p>
    <w:p w:rsidR="00017FB2" w:rsidRDefault="00017FB2" w:rsidP="00017FB2">
      <w:pPr>
        <w:spacing w:line="560" w:lineRule="exact"/>
        <w:jc w:val="center"/>
        <w:rPr>
          <w:rFonts w:ascii="方正小标宋简体" w:eastAsia="方正小标宋简体"/>
          <w:spacing w:val="4"/>
          <w:sz w:val="44"/>
          <w:szCs w:val="44"/>
        </w:rPr>
      </w:pPr>
    </w:p>
    <w:p w:rsidR="00017FB2" w:rsidRPr="004373E9" w:rsidRDefault="00017FB2" w:rsidP="00017FB2">
      <w:pPr>
        <w:spacing w:line="560" w:lineRule="exact"/>
        <w:jc w:val="center"/>
        <w:rPr>
          <w:rFonts w:ascii="方正小标宋简体" w:eastAsia="方正小标宋简体" w:hint="eastAsia"/>
          <w:spacing w:val="4"/>
          <w:sz w:val="44"/>
          <w:szCs w:val="44"/>
        </w:rPr>
      </w:pPr>
      <w:bookmarkStart w:id="0" w:name="_GoBack"/>
      <w:r w:rsidRPr="004373E9">
        <w:rPr>
          <w:rFonts w:ascii="方正小标宋简体" w:eastAsia="方正小标宋简体" w:hint="eastAsia"/>
          <w:spacing w:val="4"/>
          <w:sz w:val="44"/>
          <w:szCs w:val="44"/>
        </w:rPr>
        <w:t>法学系党总支书记</w:t>
      </w:r>
    </w:p>
    <w:bookmarkEnd w:id="0"/>
    <w:p w:rsidR="00017FB2" w:rsidRPr="004373E9" w:rsidRDefault="00017FB2" w:rsidP="00017FB2">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2018年度抓党建述职报告</w:t>
      </w:r>
    </w:p>
    <w:p w:rsidR="00017FB2" w:rsidRPr="004373E9" w:rsidRDefault="00017FB2" w:rsidP="00017FB2">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 xml:space="preserve">法学系党总支书记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吕靖</w:t>
      </w:r>
    </w:p>
    <w:p w:rsidR="00017FB2" w:rsidRPr="004373E9" w:rsidRDefault="00017FB2" w:rsidP="00017FB2">
      <w:pPr>
        <w:spacing w:line="560" w:lineRule="exact"/>
        <w:jc w:val="center"/>
        <w:rPr>
          <w:rFonts w:ascii="方正仿宋简体" w:eastAsia="方正仿宋简体" w:hint="eastAsia"/>
          <w:spacing w:val="4"/>
          <w:sz w:val="32"/>
          <w:szCs w:val="32"/>
        </w:rPr>
      </w:pP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在院党委的正确领导下，法学系党总支2018年度党建工作以十九大精神以及习近平总书记系列重要讲话精神为指引，认真开展“整治腐败和不正之风”专项工作和“不忘初心、牢记使命”主题教育，加强“三基”建设，全面推进党的思想、组织、作风、反腐倡廉和制度建设；积极配合巡视各项工作开展，坚持边巡边改，注重成果转化.自己能认真履行基层党建工作“第一责任人”职责，现将一年来个人抓党建工作情况汇报如下。</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一、学习贯彻习近平新时代中国特色社会主义思想和党的十九大精神，以及“五进”落实情况。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组织全系教师、学生党员、入党积极分子观看“纪念马克思诞辰200周年大会”；组织全体党员观看《厉害了，我的国》以及《榜样3》政论专题片，组织开展学</w:t>
      </w:r>
      <w:proofErr w:type="gramStart"/>
      <w:r w:rsidRPr="004373E9">
        <w:rPr>
          <w:rFonts w:ascii="方正仿宋简体" w:eastAsia="方正仿宋简体" w:hint="eastAsia"/>
          <w:spacing w:val="4"/>
          <w:sz w:val="32"/>
          <w:szCs w:val="32"/>
        </w:rPr>
        <w:t>习习近</w:t>
      </w:r>
      <w:proofErr w:type="gramEnd"/>
      <w:r w:rsidRPr="004373E9">
        <w:rPr>
          <w:rFonts w:ascii="方正仿宋简体" w:eastAsia="方正仿宋简体" w:hint="eastAsia"/>
          <w:spacing w:val="4"/>
          <w:sz w:val="32"/>
          <w:szCs w:val="32"/>
        </w:rPr>
        <w:t>平总书记教育思想以及在教育大会上的重要讲话精神系列活动，组织收看庆祝改革开放40周年大会；加强师德建设，组织专题活动4次；组织完成“三课教学”182学时。</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lastRenderedPageBreak/>
        <w:t>二、“三基建设”推进情况。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1．完成全年党费收缴工作，共缴纳党费15601.9元。</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2．全年发展学生党员19人，转正16人，组织34名入党积极分子参加培训。</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3．召开支部党员大会11次，召开支委会会议14次，组织党日活动14次。</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4．组织开展“学习新时代高校教师职业行为十项准则”主题道德讲堂；开展党课教育2次，自己以“新时代新担当新作为”为主题讲党课一次。</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5．与专业实践相结合制定主题党日活动计划，例如“法庭观摩”、“宪法宣传”等，提高实效性。</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三、我省细化分解的45项任务贯彻落实情况。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制定《党政联席会议事规则》、《党总支委员会议事规则》、《班子成员联系师生党支部制度》、《关于在教师队伍建设和教育教学活动中进一步加强政治把关的工作办法》等制度，强化落实。</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配备1名专职组织员，支部书记刘春梅、姚慧参加武乡干部学院培训达32学时。</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四、“双带头人”培育工程落实情况以及党总支落实“五个到位”情况。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主持召开党总支委员会会议15次，党政联席会议19次；组织中心组学习11次，教职工集中学习19次。刘春梅同志申</w:t>
      </w:r>
      <w:r w:rsidRPr="004373E9">
        <w:rPr>
          <w:rFonts w:ascii="方正仿宋简体" w:eastAsia="方正仿宋简体" w:hint="eastAsia"/>
          <w:spacing w:val="4"/>
          <w:sz w:val="32"/>
          <w:szCs w:val="32"/>
        </w:rPr>
        <w:lastRenderedPageBreak/>
        <w:t>报高校“双带头人”教师党支部书记工作室。</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五、党组织牢牢把握意识形态工作领导权、抵御宗教渗透和防范校园传教、维护校园安全稳定等工作情况。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切实加强意识形态工作，全年召开研究思想政治和意识形态工作的会议7次（以中心组学习形式召开），结合工作实际，对当前意识形态领域形势进行了</w:t>
      </w:r>
      <w:proofErr w:type="gramStart"/>
      <w:r w:rsidRPr="004373E9">
        <w:rPr>
          <w:rFonts w:ascii="方正仿宋简体" w:eastAsia="方正仿宋简体" w:hint="eastAsia"/>
          <w:spacing w:val="4"/>
          <w:sz w:val="32"/>
          <w:szCs w:val="32"/>
        </w:rPr>
        <w:t>研</w:t>
      </w:r>
      <w:proofErr w:type="gramEnd"/>
      <w:r w:rsidRPr="004373E9">
        <w:rPr>
          <w:rFonts w:ascii="方正仿宋简体" w:eastAsia="方正仿宋简体" w:hint="eastAsia"/>
          <w:spacing w:val="4"/>
          <w:sz w:val="32"/>
          <w:szCs w:val="32"/>
        </w:rPr>
        <w:t>判，并提交相关报告。全系无党员、团员参与宗教活动。</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六、履行党建第一责任人职责情况。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自己自觉增强“四个意识”、坚定“四个自信”、落实“两个维护”，主动学习，履职尽责，制定全年党建工作计划，不断推进“三基建设”、各项制度建设和主题教育活动开展，在党言党、在党为党，为全系各项工作的开展保驾护航。</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七、党建工作成效。</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2018年，准备晋升副教授两人，讲师一人，均为党员；2018届毕业生考研率达10.7%，法律资格考试通过率达13.15%，在全省同专业居于较好水平；在“华炬杯”第七届山西省大学生模拟法庭大赛中获最佳组织奖，赵新宇</w:t>
      </w:r>
      <w:proofErr w:type="gramStart"/>
      <w:r w:rsidRPr="004373E9">
        <w:rPr>
          <w:rFonts w:ascii="方正仿宋简体" w:eastAsia="方正仿宋简体" w:hint="eastAsia"/>
          <w:spacing w:val="4"/>
          <w:sz w:val="32"/>
          <w:szCs w:val="32"/>
        </w:rPr>
        <w:t>老师获</w:t>
      </w:r>
      <w:proofErr w:type="gramEnd"/>
      <w:r w:rsidRPr="004373E9">
        <w:rPr>
          <w:rFonts w:ascii="方正仿宋简体" w:eastAsia="方正仿宋简体" w:hint="eastAsia"/>
          <w:spacing w:val="4"/>
          <w:sz w:val="32"/>
          <w:szCs w:val="32"/>
        </w:rPr>
        <w:t>优秀导师奖，栾维栋</w:t>
      </w:r>
      <w:proofErr w:type="gramStart"/>
      <w:r w:rsidRPr="004373E9">
        <w:rPr>
          <w:rFonts w:ascii="方正仿宋简体" w:eastAsia="方正仿宋简体" w:hint="eastAsia"/>
          <w:spacing w:val="4"/>
          <w:sz w:val="32"/>
          <w:szCs w:val="32"/>
        </w:rPr>
        <w:t>老师获</w:t>
      </w:r>
      <w:proofErr w:type="gramEnd"/>
      <w:r w:rsidRPr="004373E9">
        <w:rPr>
          <w:rFonts w:ascii="方正仿宋简体" w:eastAsia="方正仿宋简体" w:hint="eastAsia"/>
          <w:spacing w:val="4"/>
          <w:sz w:val="32"/>
          <w:szCs w:val="32"/>
        </w:rPr>
        <w:t>最佳领队奖，荣获专业组选手三等奖一人、优秀奖两人，荣获公开组选手三等奖两人。</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2．青年教师大赛获一等奖 1人，党员占100%；学生申报创新创业训练项目16项，党员指导教师占90 %。</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3．评选一个优秀党支部，两名优秀共产党员。</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lastRenderedPageBreak/>
        <w:t>八、基层党组织落实全面从严治党以及党风廉政建设主体责任和监督责任情况。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层层签订党风廉政建设责任书，制定《法学系关于整治腐败和不正之风专项工作方案》，召开一次系领导班子专题民主生活会；就形式主义、官僚主义方面存在的问题进行调研排查，列出四项问题清单、整改清单，明确整改时限。</w:t>
      </w:r>
    </w:p>
    <w:p w:rsidR="00017FB2" w:rsidRPr="004373E9" w:rsidRDefault="00017FB2" w:rsidP="00017FB2">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九、查找和解决问题情况及改进思路。</w:t>
      </w:r>
    </w:p>
    <w:p w:rsidR="00017FB2" w:rsidRPr="004373E9" w:rsidRDefault="00017FB2" w:rsidP="00017FB2">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1．存在的突出问题</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党支部对党建工作重视还不够，投入精力不到，投入时间不多，不善于组织活动；在具体事务执行过程中分工还不明确，工作流程还需在操作层面进一步规范；在组织教职工学习、教研室活动方面抓得不严；</w:t>
      </w:r>
      <w:proofErr w:type="gramStart"/>
      <w:r w:rsidRPr="004373E9">
        <w:rPr>
          <w:rFonts w:ascii="方正仿宋简体" w:eastAsia="方正仿宋简体" w:hint="eastAsia"/>
          <w:spacing w:val="4"/>
          <w:sz w:val="32"/>
          <w:szCs w:val="32"/>
        </w:rPr>
        <w:t>系分团委</w:t>
      </w:r>
      <w:proofErr w:type="gramEnd"/>
      <w:r w:rsidRPr="004373E9">
        <w:rPr>
          <w:rFonts w:ascii="方正仿宋简体" w:eastAsia="方正仿宋简体" w:hint="eastAsia"/>
          <w:spacing w:val="4"/>
          <w:sz w:val="32"/>
          <w:szCs w:val="32"/>
        </w:rPr>
        <w:t>、学生会干部队伍薄弱，积极性不够，执行力不强；学生存在混文凭思想，只求勉强通过课程能够毕业，教师管理不严格，有放水现象。中心组学习针对性不强，传达文件多，读原文原著少、研讨交流少，联系实际不够；思想理论教育虚化空化，实际工作中满足于文件传达、活动组织、出版面等表面文章，教育深入不够；学以致用问题没有解决好，党员干部特别是领导干部在学懂弄通做实上有差距；“三基建设”深入不够。</w:t>
      </w:r>
    </w:p>
    <w:p w:rsidR="00017FB2" w:rsidRPr="004373E9" w:rsidRDefault="00017FB2" w:rsidP="00017FB2">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2．已解决问题情况</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重点加强主题党日活动的开展，拿出了学年计划并组织实施；规范了各岗位工作流程，制定《一目录三手册》。制定了教</w:t>
      </w:r>
      <w:r w:rsidRPr="004373E9">
        <w:rPr>
          <w:rFonts w:ascii="方正仿宋简体" w:eastAsia="方正仿宋简体" w:hint="eastAsia"/>
          <w:spacing w:val="4"/>
          <w:sz w:val="32"/>
          <w:szCs w:val="32"/>
        </w:rPr>
        <w:lastRenderedPageBreak/>
        <w:t>研室活动计划及内容，提高教师广泛参与积极性；产生了新一届想干事、肯干事、能干事、有作为的系学生会干部集体；严格了教学过程管理，把过程成绩作为考核的重要依据。</w:t>
      </w:r>
    </w:p>
    <w:p w:rsidR="00017FB2" w:rsidRPr="004373E9" w:rsidRDefault="00017FB2" w:rsidP="00017FB2">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3．改进思路</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（1）完善</w:t>
      </w:r>
      <w:proofErr w:type="gramStart"/>
      <w:r w:rsidRPr="004373E9">
        <w:rPr>
          <w:rFonts w:ascii="方正仿宋简体" w:eastAsia="方正仿宋简体" w:hint="eastAsia"/>
          <w:spacing w:val="4"/>
          <w:sz w:val="32"/>
          <w:szCs w:val="32"/>
        </w:rPr>
        <w:t>系中心</w:t>
      </w:r>
      <w:proofErr w:type="gramEnd"/>
      <w:r w:rsidRPr="004373E9">
        <w:rPr>
          <w:rFonts w:ascii="方正仿宋简体" w:eastAsia="方正仿宋简体" w:hint="eastAsia"/>
          <w:spacing w:val="4"/>
          <w:sz w:val="32"/>
          <w:szCs w:val="32"/>
        </w:rPr>
        <w:t>组学习制度，在融会贯通、学以致用、解决问题上取得新成效。</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（2）坚定不移把学习贯彻习近平新时代中国特色社会主义思想、党的十九大精神不断引向深入。</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（3）进一步学习领会习近平总书记在全国教育大会上的讲话精神，坚决落实立德树人根本任务，落实新时代高校教师职业行为十项准则。</w:t>
      </w:r>
    </w:p>
    <w:p w:rsidR="00017FB2" w:rsidRPr="004373E9" w:rsidRDefault="00017FB2" w:rsidP="00017FB2">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 xml:space="preserve">（4）扎实推进“三基建设”，加强基层党组织建设，切实发挥基层党组织的战斗堡垒作用。   </w:t>
      </w:r>
    </w:p>
    <w:p w:rsidR="007B5C7B" w:rsidRPr="00017FB2" w:rsidRDefault="007B5C7B" w:rsidP="00017FB2"/>
    <w:sectPr w:rsidR="007B5C7B" w:rsidRPr="00017FB2"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017FB2"/>
    <w:rsid w:val="006572EF"/>
    <w:rsid w:val="007B5C7B"/>
    <w:rsid w:val="00920E43"/>
    <w:rsid w:val="00AC0E53"/>
    <w:rsid w:val="00D6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2019-01-10T02:44:00Z</dcterms:created>
  <dcterms:modified xsi:type="dcterms:W3CDTF">2019-01-10T02:44:00Z</dcterms:modified>
</cp:coreProperties>
</file>